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FC" w:rsidRPr="00C070B4" w:rsidRDefault="004149FC" w:rsidP="004149FC">
      <w:pPr>
        <w:jc w:val="center"/>
        <w:rPr>
          <w:rFonts w:ascii="Tahoma" w:hAnsi="Tahoma" w:cs="Tahoma"/>
          <w:b/>
          <w:color w:val="FF0000"/>
          <w:sz w:val="56"/>
        </w:rPr>
      </w:pPr>
      <w:r w:rsidRPr="004149FC">
        <w:rPr>
          <w:rFonts w:ascii="Tahoma" w:hAnsi="Tahoma" w:cs="Tahoma"/>
          <w:b/>
          <w:color w:val="FF0000"/>
          <w:sz w:val="56"/>
        </w:rPr>
        <w:t xml:space="preserve">Χριστουγεννιάτικες αγορές </w:t>
      </w:r>
    </w:p>
    <w:p w:rsidR="004149FC" w:rsidRPr="00C070B4" w:rsidRDefault="004149FC" w:rsidP="004149FC">
      <w:pPr>
        <w:jc w:val="center"/>
        <w:rPr>
          <w:rFonts w:ascii="Tahoma" w:hAnsi="Tahoma" w:cs="Tahoma"/>
          <w:b/>
          <w:color w:val="FF0000"/>
          <w:sz w:val="56"/>
        </w:rPr>
      </w:pPr>
      <w:r w:rsidRPr="004149FC">
        <w:rPr>
          <w:rFonts w:ascii="Tahoma" w:hAnsi="Tahoma" w:cs="Tahoma"/>
          <w:b/>
          <w:color w:val="FF0000"/>
          <w:sz w:val="56"/>
        </w:rPr>
        <w:t>στο Ρότενμπουργκ</w:t>
      </w:r>
      <w:r w:rsidRPr="00C070B4">
        <w:rPr>
          <w:rFonts w:ascii="Tahoma" w:hAnsi="Tahoma" w:cs="Tahoma"/>
          <w:b/>
          <w:color w:val="FF0000"/>
          <w:sz w:val="56"/>
        </w:rPr>
        <w:t xml:space="preserve"> &amp;</w:t>
      </w:r>
      <w:r w:rsidRPr="004149FC">
        <w:rPr>
          <w:rFonts w:ascii="Tahoma" w:hAnsi="Tahoma" w:cs="Tahoma"/>
          <w:b/>
          <w:color w:val="FF0000"/>
          <w:sz w:val="56"/>
        </w:rPr>
        <w:t xml:space="preserve"> το Μόναχο</w:t>
      </w:r>
    </w:p>
    <w:p w:rsidR="004149FC" w:rsidRPr="004149FC" w:rsidRDefault="004149FC" w:rsidP="004149FC">
      <w:pPr>
        <w:jc w:val="center"/>
        <w:rPr>
          <w:rFonts w:ascii="Tahoma" w:hAnsi="Tahoma" w:cs="Tahoma"/>
          <w:b/>
          <w:sz w:val="40"/>
        </w:rPr>
      </w:pPr>
      <w:r w:rsidRPr="004149FC">
        <w:rPr>
          <w:rFonts w:ascii="Tahoma" w:hAnsi="Tahoma" w:cs="Tahoma"/>
          <w:b/>
          <w:sz w:val="40"/>
        </w:rPr>
        <w:t xml:space="preserve">Νυρεμβέργη – Μόναχο – Ρομαντικός </w:t>
      </w:r>
    </w:p>
    <w:p w:rsidR="004149FC" w:rsidRPr="004149FC" w:rsidRDefault="004149FC" w:rsidP="004149FC">
      <w:pPr>
        <w:jc w:val="center"/>
        <w:rPr>
          <w:rFonts w:ascii="Tahoma" w:hAnsi="Tahoma" w:cs="Tahoma"/>
          <w:b/>
          <w:sz w:val="40"/>
        </w:rPr>
      </w:pPr>
      <w:r w:rsidRPr="004149FC">
        <w:rPr>
          <w:rFonts w:ascii="Tahoma" w:hAnsi="Tahoma" w:cs="Tahoma"/>
          <w:b/>
          <w:sz w:val="40"/>
        </w:rPr>
        <w:t>Δρόμος από Ηράκλειο</w:t>
      </w:r>
    </w:p>
    <w:p w:rsidR="004149FC" w:rsidRPr="004149FC" w:rsidRDefault="004149FC" w:rsidP="004149FC">
      <w:pPr>
        <w:jc w:val="center"/>
        <w:rPr>
          <w:rFonts w:ascii="Tahoma" w:hAnsi="Tahoma" w:cs="Tahoma"/>
          <w:b/>
          <w:sz w:val="40"/>
        </w:rPr>
      </w:pPr>
      <w:r w:rsidRPr="004149FC">
        <w:rPr>
          <w:rFonts w:ascii="Tahoma" w:hAnsi="Tahoma" w:cs="Tahoma"/>
          <w:b/>
          <w:sz w:val="40"/>
        </w:rPr>
        <w:t>5 ημέρες</w:t>
      </w:r>
    </w:p>
    <w:p w:rsidR="004149FC" w:rsidRPr="004149FC" w:rsidRDefault="004149FC" w:rsidP="004149FC">
      <w:pPr>
        <w:jc w:val="center"/>
        <w:rPr>
          <w:rFonts w:ascii="Tahoma" w:hAnsi="Tahoma" w:cs="Tahoma"/>
          <w:sz w:val="40"/>
        </w:rPr>
      </w:pPr>
      <w:r w:rsidRPr="004149FC">
        <w:rPr>
          <w:rFonts w:ascii="Tahoma" w:hAnsi="Tahoma" w:cs="Tahoma"/>
          <w:b/>
          <w:sz w:val="40"/>
        </w:rPr>
        <w:t>Αναχώρηση:</w:t>
      </w:r>
      <w:r w:rsidRPr="004149FC">
        <w:rPr>
          <w:rFonts w:ascii="Tahoma" w:hAnsi="Tahoma" w:cs="Tahoma"/>
          <w:sz w:val="40"/>
        </w:rPr>
        <w:t xml:space="preserve"> </w:t>
      </w:r>
      <w:r w:rsidRPr="004149FC">
        <w:rPr>
          <w:rFonts w:ascii="Tahoma" w:hAnsi="Tahoma" w:cs="Tahoma"/>
          <w:b/>
          <w:sz w:val="40"/>
        </w:rPr>
        <w:t>21/11</w:t>
      </w:r>
    </w:p>
    <w:p w:rsidR="004149FC" w:rsidRPr="008217F9" w:rsidRDefault="004149FC" w:rsidP="004149FC">
      <w:pPr>
        <w:rPr>
          <w:rFonts w:ascii="Tahoma" w:hAnsi="Tahoma" w:cs="Tahoma"/>
        </w:rPr>
      </w:pPr>
    </w:p>
    <w:p w:rsidR="004149FC" w:rsidRPr="004149FC" w:rsidRDefault="004149FC" w:rsidP="004149FC">
      <w:pPr>
        <w:jc w:val="both"/>
        <w:rPr>
          <w:rFonts w:ascii="Tahoma" w:hAnsi="Tahoma" w:cs="Tahoma"/>
          <w:b/>
          <w:sz w:val="22"/>
        </w:rPr>
      </w:pPr>
      <w:r w:rsidRPr="004149FC">
        <w:rPr>
          <w:rFonts w:ascii="Tahoma" w:hAnsi="Tahoma" w:cs="Tahoma"/>
          <w:b/>
          <w:bCs/>
          <w:sz w:val="22"/>
        </w:rPr>
        <w:t xml:space="preserve">1η μέρα: Ηράκλειο – </w:t>
      </w:r>
      <w:r w:rsidRPr="004149FC">
        <w:rPr>
          <w:rFonts w:ascii="Tahoma" w:hAnsi="Tahoma" w:cs="Tahoma"/>
          <w:b/>
          <w:sz w:val="22"/>
        </w:rPr>
        <w:t>Νυρεμβέργη</w:t>
      </w:r>
    </w:p>
    <w:p w:rsidR="004149FC" w:rsidRPr="00C070B4" w:rsidRDefault="004149FC" w:rsidP="004149FC">
      <w:pPr>
        <w:jc w:val="both"/>
        <w:rPr>
          <w:rFonts w:ascii="Tahoma" w:hAnsi="Tahoma" w:cs="Tahoma"/>
          <w:sz w:val="22"/>
        </w:rPr>
      </w:pPr>
      <w:r w:rsidRPr="004149FC">
        <w:rPr>
          <w:rFonts w:ascii="Tahoma" w:hAnsi="Tahoma" w:cs="Tahoma"/>
          <w:sz w:val="22"/>
        </w:rPr>
        <w:t>Πτήση για το Μόναχο. Άφιξη και αναχώρηση για τη μεσαιωνική Νυρεμβέργη για να περιηγηθούμε στην πόλη. Θα θαυμάσουμε το επιβλητικό Κάστρο, αναγεννησιακά κτίρια, γοτθικούς ναούς, το ειδικό δικαστήριο, την Κομαντατούρα και την αγορά της πόλης και θα περιηγηθούμε ανάμεσα σε γραφικές λιθόστρωτες πλατείες και τις όμορφες γέφυρες του ποταμού Pegnitz. Η πόλη υπέστη μεγάλες καταστροφές κατά το Β’ Παγκόσμιο Πόλεμο, ξαναχτίστηκε αλλά εκείνο που δεν αποκαταστάθηκε ήταν το αμαυρωμένο από τη ναζιστική περίοδο όνομά της. Η ύπαρξη του Δικαστικού Μεγάρου όπου πραγματοποιήθηκαν οι 13 δίκες θα στιγματίζει αιώνια την πόλη. Ελεύθερος χρόνος στη διάθεσή σας για να επισκεφθείτε το σπίτι του αναγεννησιακού ζωγράφου Άλμπρεχτ Ντύρερ, το Μουσείο Παιχνιδιών ή να απολαύσετε την τοπική μπίρα της Φραγκονίας Τούχερ. Τακτοποίηση στο ξενοδοχείο μας και έξοδος συνοδεία του αρχηγού μας, για να απολαύσουμε την νυχτερινή ατμόσφαιρα και ταυτόχρονα, μια από τις μεγαλύτερες αγορές της χώρας. Διανυκτέρευση.</w:t>
      </w:r>
    </w:p>
    <w:p w:rsidR="004149FC" w:rsidRPr="00C070B4" w:rsidRDefault="004149FC" w:rsidP="004149FC">
      <w:pPr>
        <w:jc w:val="both"/>
        <w:rPr>
          <w:rFonts w:ascii="Tahoma" w:hAnsi="Tahoma" w:cs="Tahoma"/>
          <w:sz w:val="22"/>
        </w:rPr>
      </w:pPr>
    </w:p>
    <w:p w:rsidR="004149FC" w:rsidRPr="004149FC" w:rsidRDefault="004149FC" w:rsidP="004149FC">
      <w:pPr>
        <w:jc w:val="both"/>
        <w:rPr>
          <w:rFonts w:ascii="Tahoma" w:hAnsi="Tahoma" w:cs="Tahoma"/>
          <w:sz w:val="22"/>
        </w:rPr>
      </w:pPr>
      <w:r w:rsidRPr="004149FC">
        <w:rPr>
          <w:rFonts w:ascii="Tahoma" w:hAnsi="Tahoma" w:cs="Tahoma"/>
          <w:b/>
          <w:bCs/>
          <w:sz w:val="22"/>
        </w:rPr>
        <w:t xml:space="preserve">2η ημέρα: Βαμβέργη - </w:t>
      </w:r>
      <w:r w:rsidRPr="004149FC">
        <w:rPr>
          <w:rFonts w:ascii="Tahoma" w:hAnsi="Tahoma" w:cs="Tahoma"/>
          <w:b/>
          <w:sz w:val="22"/>
        </w:rPr>
        <w:t>Νυρεμβέργη</w:t>
      </w:r>
      <w:r w:rsidRPr="004149FC">
        <w:rPr>
          <w:rFonts w:ascii="Tahoma" w:hAnsi="Tahoma" w:cs="Tahoma"/>
          <w:sz w:val="22"/>
        </w:rPr>
        <w:t xml:space="preserve"> </w:t>
      </w:r>
    </w:p>
    <w:p w:rsidR="004149FC" w:rsidRPr="00C070B4" w:rsidRDefault="004149FC" w:rsidP="004149FC">
      <w:pPr>
        <w:jc w:val="both"/>
        <w:rPr>
          <w:rFonts w:ascii="Tahoma" w:hAnsi="Tahoma" w:cs="Tahoma"/>
          <w:sz w:val="22"/>
        </w:rPr>
      </w:pPr>
      <w:r w:rsidRPr="004149FC">
        <w:rPr>
          <w:rFonts w:ascii="Tahoma" w:hAnsi="Tahoma" w:cs="Tahoma"/>
          <w:sz w:val="22"/>
        </w:rPr>
        <w:t xml:space="preserve">Πρόγευμα και αναχωρούμε για το μαγευτικό Μπάμπεργκ (Βαμβέργη) στη Φραγκονία, χτισμένο πάνω σε 7 λόφους, με εκπληκτική αρχιτεκτονική, παλαιοπωλεία και εννέα ζυθοποιίες με πάνω από 30 ποικιλίες της περίφημης γερμανικής μπίρας. Μεταξύ άλλων θα δούμε το παλιό Δημαρχείο και τον Καθεδρικό Ναό του 1012. Χρόνος ελεύθερος για να δοκιμάσετε τις ποικιλίες μπίρας και τοπικές λιχουδιές της Φραγκονίας. Επιστροφή στη Νυρεμβέργη. Το βράδυ χρόνος ελεύθερος για να απολαύσετε την γερμανική κουζίνα στις παραδοσιακές μπυραρίες της πόλης. Διανυκτέρευση. </w:t>
      </w:r>
    </w:p>
    <w:p w:rsidR="004149FC" w:rsidRPr="00C070B4" w:rsidRDefault="004149FC" w:rsidP="004149FC">
      <w:pPr>
        <w:jc w:val="both"/>
        <w:rPr>
          <w:rFonts w:ascii="Tahoma" w:hAnsi="Tahoma" w:cs="Tahoma"/>
          <w:sz w:val="22"/>
        </w:rPr>
      </w:pPr>
    </w:p>
    <w:p w:rsidR="004149FC" w:rsidRPr="004149FC" w:rsidRDefault="004149FC" w:rsidP="004149FC">
      <w:pPr>
        <w:jc w:val="both"/>
        <w:rPr>
          <w:rFonts w:ascii="Tahoma" w:hAnsi="Tahoma" w:cs="Tahoma"/>
          <w:b/>
          <w:bCs/>
          <w:sz w:val="22"/>
        </w:rPr>
      </w:pPr>
      <w:r w:rsidRPr="004149FC">
        <w:rPr>
          <w:rFonts w:ascii="Tahoma" w:hAnsi="Tahoma" w:cs="Tahoma"/>
          <w:b/>
          <w:bCs/>
          <w:sz w:val="22"/>
        </w:rPr>
        <w:t>3η ημέρα: Ρότενμπουργκ – Ντίνκελσμπιλ - Μόναχο</w:t>
      </w:r>
    </w:p>
    <w:p w:rsidR="004149FC" w:rsidRPr="004149FC" w:rsidRDefault="004149FC" w:rsidP="004149FC">
      <w:pPr>
        <w:jc w:val="both"/>
        <w:rPr>
          <w:rFonts w:ascii="Tahoma" w:hAnsi="Tahoma" w:cs="Tahoma"/>
          <w:sz w:val="22"/>
        </w:rPr>
      </w:pPr>
      <w:r w:rsidRPr="004149FC">
        <w:rPr>
          <w:rFonts w:ascii="Tahoma" w:hAnsi="Tahoma" w:cs="Tahoma"/>
          <w:sz w:val="22"/>
        </w:rPr>
        <w:t>Πρόγευμα και αναχώρηση για το Ρότενμπουργκ. Είναι μια από τις ωραιότερες πόλεις της Βαυαρίας, χτισμένη στις όχθες του ποταμού Τάουμπερ, η οποία διατηρεί μέχρι σήμερα αναλλοίωτο τον παραδοσιακό της χαρακτήρα, καθώς όλα καταδεικνύουν ότι ο χρόνος στο Ρότενμπουργκ σταμάτησε στο Μεσαίωνα! Το όνομά της σημαίνει «κόκκινο φρούριο», λόγω του κόκκινου χρώματος στις σκεπές των κτιρίων, ενώ οι περισσότερες κατοικίες και τα καταστήματα χρονολογούνται από το 1560. Πριν φύγουμε θα επισκεφθούμε την μεγάλη Χριστουγεννιάτικη αγορά της πόλης, θα δοκιμάσουμε τοπικές λιχουδιές και θα ζεσταθούμε με το μυρωδάτο ζεστό κόκκινο κρασί (</w:t>
      </w:r>
      <w:r w:rsidRPr="004149FC">
        <w:rPr>
          <w:rFonts w:ascii="Tahoma" w:hAnsi="Tahoma" w:cs="Tahoma"/>
          <w:sz w:val="22"/>
          <w:lang w:val="en-US"/>
        </w:rPr>
        <w:t>Gluhwein</w:t>
      </w:r>
      <w:r w:rsidRPr="004149FC">
        <w:rPr>
          <w:rFonts w:ascii="Tahoma" w:hAnsi="Tahoma" w:cs="Tahoma"/>
          <w:sz w:val="22"/>
        </w:rPr>
        <w:t xml:space="preserve">). Συνεχίζουμε για το Ντίνκελσμπιλ, πιο ήρεμος αλλά εξίσου παραμυθένιος προορισμός, με όμορφα σπίτια κατασκευασμένα από ξύλο, παλιά κάστρα και παρεκκλήσια. Πορεία για το Μόναχο, άφιξη στο ξενοδοχείο μας, τακτοποίηση και πρώτη γνωριμία με την πόλη, στολισμένη για να υποδεχθεί την μεγαλύτερη εορτή της κεντρικής Ευρώπης. </w:t>
      </w:r>
    </w:p>
    <w:p w:rsidR="004149FC" w:rsidRPr="00C070B4" w:rsidRDefault="004149FC" w:rsidP="004149FC">
      <w:pPr>
        <w:jc w:val="both"/>
        <w:rPr>
          <w:rFonts w:ascii="Tahoma" w:hAnsi="Tahoma" w:cs="Tahoma"/>
          <w:sz w:val="22"/>
        </w:rPr>
      </w:pPr>
      <w:r w:rsidRPr="004149FC">
        <w:rPr>
          <w:rFonts w:ascii="Tahoma" w:hAnsi="Tahoma" w:cs="Tahoma"/>
          <w:sz w:val="22"/>
        </w:rPr>
        <w:t>Διανυκτέρευση.</w:t>
      </w:r>
    </w:p>
    <w:p w:rsidR="004149FC" w:rsidRPr="00C070B4" w:rsidRDefault="004149FC" w:rsidP="004149FC">
      <w:pPr>
        <w:jc w:val="both"/>
        <w:rPr>
          <w:rFonts w:ascii="Tahoma" w:hAnsi="Tahoma" w:cs="Tahoma"/>
          <w:sz w:val="2"/>
        </w:rPr>
      </w:pPr>
    </w:p>
    <w:p w:rsidR="004149FC" w:rsidRPr="00C070B4" w:rsidRDefault="004149FC" w:rsidP="004149FC">
      <w:pPr>
        <w:jc w:val="both"/>
        <w:rPr>
          <w:rFonts w:ascii="Tahoma" w:hAnsi="Tahoma" w:cs="Tahoma"/>
          <w:sz w:val="22"/>
        </w:rPr>
      </w:pPr>
    </w:p>
    <w:p w:rsidR="004149FC" w:rsidRPr="004149FC" w:rsidRDefault="004149FC" w:rsidP="004149FC">
      <w:pPr>
        <w:jc w:val="both"/>
        <w:rPr>
          <w:rFonts w:ascii="Tahoma" w:hAnsi="Tahoma" w:cs="Tahoma"/>
          <w:b/>
          <w:bCs/>
          <w:sz w:val="22"/>
        </w:rPr>
      </w:pPr>
      <w:r w:rsidRPr="004149FC">
        <w:rPr>
          <w:rFonts w:ascii="Tahoma" w:hAnsi="Tahoma" w:cs="Tahoma"/>
          <w:b/>
          <w:bCs/>
          <w:sz w:val="22"/>
        </w:rPr>
        <w:t>4η ημέρα: Μόναχο</w:t>
      </w:r>
    </w:p>
    <w:p w:rsidR="004149FC" w:rsidRPr="00C070B4" w:rsidRDefault="004149FC" w:rsidP="004149FC">
      <w:pPr>
        <w:jc w:val="both"/>
        <w:rPr>
          <w:rFonts w:ascii="Tahoma" w:hAnsi="Tahoma" w:cs="Tahoma"/>
          <w:sz w:val="22"/>
        </w:rPr>
      </w:pPr>
      <w:r w:rsidRPr="004149FC">
        <w:rPr>
          <w:rFonts w:ascii="Tahoma" w:hAnsi="Tahoma" w:cs="Tahoma"/>
          <w:sz w:val="22"/>
        </w:rPr>
        <w:t xml:space="preserve">Μετά το πρωινό, θα ξεκινήσουμε την περιήγηση μας στο Μόναχο, κατά τη διάρκεια της οποίας θα δούμε το Πανεπιστήμιο, την Αψίδα του Θριάμβου, το Εθνικό Θέατρο κ.ά. Στη συνέχεια θα περιηγηθούμε στην παλιά πόλη, όπου θα θαυμάσουμε το Ανάκτορο Ρέζιντεντς και περνώντας από την περιοχή με τις </w:t>
      </w:r>
      <w:r w:rsidRPr="004149FC">
        <w:rPr>
          <w:rFonts w:ascii="Tahoma" w:hAnsi="Tahoma" w:cs="Tahoma"/>
          <w:sz w:val="22"/>
        </w:rPr>
        <w:lastRenderedPageBreak/>
        <w:t xml:space="preserve">ιστορικές μπιραρίες θα καταλήξουμε στην κεντρική πλατεία Marienplatz. Εκεί βρίσκονται το Νεογοτθικό Δημαρχείο, η Στήλη της Παρθένου Μαρίας (Marienschule), το εντυπωσιακό Παλαιό Δημαρχείο (Altes Rathaus) και η Peterskirche, η παλαιότερη εκκλησία του Μονάχου, με τα περίτεχνα αρχιτεκτονικά στολίδια της. Σας προτείνουμε να επισκεφθείτε τον Καθεδρικό Ναό της Παρθένου Μαρίας (Frauenkirche) με τους εκπληκτικούς τρούλους. Αμέσως μετά, θα έχετε την ευκαιρία να επισκεφθείτε μια από τις μεγαλύτερες Χριστουγεννιάτικες αγορές της Γερμανίας, να δοκιμάσετε τα γνωστά λουκάνικα και να αγοράσετε δώρα για τους αγαπημένους σας, κλείνοντας με τον καλύτερο τρόπο την τελευταία βραδιά της παραμονής σας στην Βαυαρία. Διανυκτέρευση. </w:t>
      </w:r>
    </w:p>
    <w:p w:rsidR="004149FC" w:rsidRPr="00C070B4" w:rsidRDefault="004149FC" w:rsidP="004149FC">
      <w:pPr>
        <w:jc w:val="both"/>
        <w:rPr>
          <w:rFonts w:ascii="Tahoma" w:hAnsi="Tahoma" w:cs="Tahoma"/>
          <w:sz w:val="22"/>
        </w:rPr>
      </w:pPr>
    </w:p>
    <w:p w:rsidR="004149FC" w:rsidRPr="004149FC" w:rsidRDefault="004149FC" w:rsidP="004149FC">
      <w:pPr>
        <w:jc w:val="both"/>
        <w:rPr>
          <w:rFonts w:ascii="Tahoma" w:hAnsi="Tahoma" w:cs="Tahoma"/>
          <w:b/>
          <w:bCs/>
          <w:sz w:val="22"/>
        </w:rPr>
      </w:pPr>
      <w:r w:rsidRPr="004149FC">
        <w:rPr>
          <w:rFonts w:ascii="Tahoma" w:hAnsi="Tahoma" w:cs="Tahoma"/>
          <w:b/>
          <w:bCs/>
          <w:sz w:val="22"/>
        </w:rPr>
        <w:t>5η ημέρα: Μόναχο - Αθήνα</w:t>
      </w:r>
    </w:p>
    <w:p w:rsidR="004149FC" w:rsidRPr="004149FC" w:rsidRDefault="004149FC" w:rsidP="004149FC">
      <w:pPr>
        <w:jc w:val="both"/>
        <w:rPr>
          <w:rFonts w:ascii="Tahoma" w:hAnsi="Tahoma" w:cs="Tahoma"/>
          <w:sz w:val="22"/>
        </w:rPr>
      </w:pPr>
      <w:r w:rsidRPr="004149FC">
        <w:rPr>
          <w:rFonts w:ascii="Tahoma" w:hAnsi="Tahoma" w:cs="Tahoma"/>
          <w:sz w:val="22"/>
        </w:rPr>
        <w:t xml:space="preserve">Μετά το πρωινό μας, μεταφορά στο αεροδρόμιο του Μονάχου για την πτήση της επιστροφής. </w:t>
      </w:r>
    </w:p>
    <w:p w:rsidR="004149FC" w:rsidRPr="007826D4" w:rsidRDefault="004149FC" w:rsidP="004149FC">
      <w:pPr>
        <w:jc w:val="both"/>
        <w:rPr>
          <w:rFonts w:ascii="Tahoma" w:hAnsi="Tahoma" w:cs="Tahoma"/>
          <w:bCs/>
        </w:rPr>
      </w:pPr>
      <w:r w:rsidRPr="004149FC">
        <w:rPr>
          <w:rFonts w:ascii="Tahoma" w:hAnsi="Tahoma" w:cs="Tahoma"/>
          <w:sz w:val="22"/>
        </w:rPr>
        <w:br/>
      </w:r>
    </w:p>
    <w:tbl>
      <w:tblPr>
        <w:tblpPr w:leftFromText="180" w:rightFromText="180" w:vertAnchor="text" w:horzAnchor="margin" w:tblpXSpec="center" w:tblpY="-74"/>
        <w:tblW w:w="1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128"/>
      </w:tblGrid>
      <w:tr w:rsidR="004149FC" w:rsidRPr="009866BD" w:rsidTr="004E61A1">
        <w:trPr>
          <w:trHeight w:val="316"/>
        </w:trPr>
        <w:tc>
          <w:tcPr>
            <w:tcW w:w="5000" w:type="pct"/>
            <w:gridSpan w:val="2"/>
            <w:vAlign w:val="center"/>
          </w:tcPr>
          <w:p w:rsidR="004149FC" w:rsidRPr="009866BD" w:rsidRDefault="004149FC" w:rsidP="004E61A1">
            <w:pPr>
              <w:jc w:val="center"/>
              <w:rPr>
                <w:rFonts w:ascii="Tahoma" w:eastAsia="Calibri" w:hAnsi="Tahoma" w:cs="Tahoma"/>
                <w:b/>
              </w:rPr>
            </w:pPr>
            <w:r w:rsidRPr="009866BD">
              <w:rPr>
                <w:rFonts w:ascii="Tahoma" w:eastAsia="Calibri" w:hAnsi="Tahoma" w:cs="Tahoma"/>
                <w:b/>
              </w:rPr>
              <w:t>Κόστος κατ’ άτομο</w:t>
            </w:r>
          </w:p>
        </w:tc>
      </w:tr>
      <w:tr w:rsidR="004149FC" w:rsidRPr="009866BD" w:rsidTr="004E61A1">
        <w:trPr>
          <w:trHeight w:val="316"/>
        </w:trPr>
        <w:tc>
          <w:tcPr>
            <w:tcW w:w="1972" w:type="pct"/>
            <w:vAlign w:val="center"/>
          </w:tcPr>
          <w:p w:rsidR="004149FC" w:rsidRPr="009866BD" w:rsidRDefault="004149FC" w:rsidP="004E61A1">
            <w:pPr>
              <w:jc w:val="center"/>
              <w:rPr>
                <w:rFonts w:ascii="Tahoma" w:eastAsia="Calibri" w:hAnsi="Tahoma" w:cs="Tahoma"/>
                <w:b/>
              </w:rPr>
            </w:pPr>
            <w:bookmarkStart w:id="0" w:name="_Hlk128124197"/>
            <w:r w:rsidRPr="009866BD">
              <w:rPr>
                <w:rFonts w:ascii="Tahoma" w:eastAsia="Calibri" w:hAnsi="Tahoma" w:cs="Tahoma"/>
                <w:b/>
              </w:rPr>
              <w:t>Δίκλινο</w:t>
            </w:r>
          </w:p>
        </w:tc>
        <w:tc>
          <w:tcPr>
            <w:tcW w:w="3028" w:type="pct"/>
            <w:vAlign w:val="center"/>
          </w:tcPr>
          <w:p w:rsidR="004149FC" w:rsidRPr="009866BD" w:rsidRDefault="004149FC" w:rsidP="004E61A1">
            <w:pPr>
              <w:jc w:val="center"/>
              <w:rPr>
                <w:rFonts w:ascii="Tahoma" w:eastAsia="Calibri" w:hAnsi="Tahoma" w:cs="Tahoma"/>
                <w:b/>
              </w:rPr>
            </w:pPr>
            <w:r w:rsidRPr="009866BD">
              <w:rPr>
                <w:rFonts w:ascii="Tahoma" w:eastAsia="Calibri" w:hAnsi="Tahoma" w:cs="Tahoma"/>
                <w:b/>
              </w:rPr>
              <w:t>Μονόκλινο</w:t>
            </w:r>
          </w:p>
        </w:tc>
      </w:tr>
      <w:tr w:rsidR="004149FC" w:rsidRPr="004149FC" w:rsidTr="004E61A1">
        <w:trPr>
          <w:trHeight w:val="316"/>
        </w:trPr>
        <w:tc>
          <w:tcPr>
            <w:tcW w:w="1972" w:type="pct"/>
            <w:vAlign w:val="center"/>
          </w:tcPr>
          <w:p w:rsidR="004149FC" w:rsidRPr="004149FC" w:rsidRDefault="00C070B4" w:rsidP="004E61A1">
            <w:pPr>
              <w:jc w:val="center"/>
              <w:rPr>
                <w:rFonts w:ascii="Tahoma" w:eastAsia="Calibri" w:hAnsi="Tahoma" w:cs="Tahoma"/>
                <w:b/>
                <w:sz w:val="24"/>
                <w:lang w:val="en-US"/>
              </w:rPr>
            </w:pPr>
            <w:r>
              <w:rPr>
                <w:rFonts w:ascii="Tahoma" w:eastAsia="Calibri" w:hAnsi="Tahoma" w:cs="Tahoma"/>
                <w:b/>
                <w:sz w:val="24"/>
                <w:lang w:val="en-US"/>
              </w:rPr>
              <w:t>1</w:t>
            </w:r>
            <w:r>
              <w:rPr>
                <w:rFonts w:ascii="Tahoma" w:eastAsia="Calibri" w:hAnsi="Tahoma" w:cs="Tahoma"/>
                <w:b/>
                <w:sz w:val="24"/>
              </w:rPr>
              <w:t>150</w:t>
            </w:r>
            <w:r w:rsidR="004149FC" w:rsidRPr="004149FC">
              <w:rPr>
                <w:rFonts w:ascii="Tahoma" w:eastAsia="Calibri" w:hAnsi="Tahoma" w:cs="Tahoma"/>
                <w:b/>
                <w:sz w:val="24"/>
              </w:rPr>
              <w:t>€</w:t>
            </w:r>
          </w:p>
        </w:tc>
        <w:tc>
          <w:tcPr>
            <w:tcW w:w="3028" w:type="pct"/>
            <w:vAlign w:val="center"/>
          </w:tcPr>
          <w:p w:rsidR="004149FC" w:rsidRPr="004149FC" w:rsidRDefault="004149FC" w:rsidP="004E61A1">
            <w:pPr>
              <w:jc w:val="center"/>
              <w:rPr>
                <w:rFonts w:ascii="Tahoma" w:eastAsia="Calibri" w:hAnsi="Tahoma" w:cs="Tahoma"/>
                <w:b/>
                <w:sz w:val="24"/>
                <w:lang w:val="en-US"/>
              </w:rPr>
            </w:pPr>
            <w:r w:rsidRPr="004149FC">
              <w:rPr>
                <w:rFonts w:ascii="Tahoma" w:eastAsia="Calibri" w:hAnsi="Tahoma" w:cs="Tahoma"/>
                <w:b/>
                <w:sz w:val="24"/>
                <w:lang w:val="en-US"/>
              </w:rPr>
              <w:t>+</w:t>
            </w:r>
            <w:r w:rsidRPr="004149FC">
              <w:rPr>
                <w:rFonts w:ascii="Tahoma" w:eastAsia="Calibri" w:hAnsi="Tahoma" w:cs="Tahoma"/>
                <w:b/>
                <w:sz w:val="24"/>
              </w:rPr>
              <w:t>2</w:t>
            </w:r>
            <w:r w:rsidR="00C070B4">
              <w:rPr>
                <w:rFonts w:ascii="Tahoma" w:eastAsia="Calibri" w:hAnsi="Tahoma" w:cs="Tahoma"/>
                <w:b/>
                <w:sz w:val="24"/>
              </w:rPr>
              <w:t>6</w:t>
            </w:r>
            <w:r w:rsidRPr="004149FC">
              <w:rPr>
                <w:rFonts w:ascii="Tahoma" w:eastAsia="Calibri" w:hAnsi="Tahoma" w:cs="Tahoma"/>
                <w:b/>
                <w:sz w:val="24"/>
                <w:lang w:val="en-US"/>
              </w:rPr>
              <w:t>0</w:t>
            </w:r>
            <w:r w:rsidRPr="004149FC">
              <w:rPr>
                <w:rFonts w:ascii="Tahoma" w:eastAsia="Calibri" w:hAnsi="Tahoma" w:cs="Tahoma"/>
                <w:b/>
                <w:sz w:val="24"/>
              </w:rPr>
              <w:t>€</w:t>
            </w:r>
          </w:p>
        </w:tc>
      </w:tr>
      <w:bookmarkEnd w:id="0"/>
    </w:tbl>
    <w:p w:rsidR="004149FC" w:rsidRPr="004149FC" w:rsidRDefault="004149FC" w:rsidP="004149FC">
      <w:pPr>
        <w:rPr>
          <w:rFonts w:ascii="Tahoma" w:hAnsi="Tahoma" w:cs="Tahoma"/>
          <w:b/>
          <w:sz w:val="24"/>
          <w:lang w:val="en-US"/>
        </w:rPr>
      </w:pPr>
    </w:p>
    <w:p w:rsidR="004149FC" w:rsidRPr="004149FC" w:rsidRDefault="004149FC" w:rsidP="004149FC">
      <w:pPr>
        <w:rPr>
          <w:rFonts w:ascii="Tahoma" w:hAnsi="Tahoma" w:cs="Tahoma"/>
          <w:b/>
          <w:sz w:val="24"/>
          <w:lang w:val="en-US"/>
        </w:rPr>
      </w:pPr>
    </w:p>
    <w:p w:rsidR="004149FC" w:rsidRPr="004149FC" w:rsidRDefault="004149FC" w:rsidP="004149FC">
      <w:pPr>
        <w:rPr>
          <w:rFonts w:ascii="Tahoma" w:hAnsi="Tahoma" w:cs="Tahoma"/>
          <w:b/>
          <w:sz w:val="24"/>
          <w:lang w:val="en-US"/>
        </w:rPr>
      </w:pPr>
    </w:p>
    <w:p w:rsidR="004149FC" w:rsidRPr="002D56D4" w:rsidRDefault="004149FC" w:rsidP="004149FC">
      <w:pPr>
        <w:rPr>
          <w:rFonts w:ascii="Tahoma" w:hAnsi="Tahoma" w:cs="Tahoma"/>
          <w:b/>
        </w:rPr>
      </w:pPr>
    </w:p>
    <w:p w:rsidR="004149FC" w:rsidRPr="004149FC" w:rsidRDefault="004149FC" w:rsidP="004149FC">
      <w:pPr>
        <w:rPr>
          <w:rFonts w:ascii="Tahoma" w:hAnsi="Tahoma" w:cs="Tahoma"/>
          <w:b/>
          <w:lang w:val="en-US"/>
        </w:rPr>
      </w:pPr>
    </w:p>
    <w:p w:rsidR="004149FC" w:rsidRPr="009866BD" w:rsidRDefault="004149FC" w:rsidP="004149FC">
      <w:pPr>
        <w:rPr>
          <w:rFonts w:ascii="Tahoma" w:hAnsi="Tahoma" w:cs="Tahoma"/>
          <w:b/>
        </w:rPr>
      </w:pPr>
      <w:r w:rsidRPr="009866BD">
        <w:rPr>
          <w:rFonts w:ascii="Tahoma" w:hAnsi="Tahoma" w:cs="Tahoma"/>
          <w:b/>
        </w:rPr>
        <w:t xml:space="preserve">Περιλαμβάνονται: </w:t>
      </w:r>
    </w:p>
    <w:p w:rsidR="004149FC" w:rsidRDefault="004149FC" w:rsidP="004149FC">
      <w:pPr>
        <w:numPr>
          <w:ilvl w:val="0"/>
          <w:numId w:val="8"/>
        </w:numPr>
        <w:rPr>
          <w:rFonts w:ascii="Tahoma" w:hAnsi="Tahoma" w:cs="Tahoma"/>
        </w:rPr>
      </w:pPr>
      <w:r w:rsidRPr="009866BD">
        <w:rPr>
          <w:rFonts w:ascii="Tahoma" w:hAnsi="Tahoma" w:cs="Tahoma"/>
        </w:rPr>
        <w:t xml:space="preserve">Αεροπορικά εισιτήρια </w:t>
      </w:r>
      <w:r>
        <w:rPr>
          <w:rFonts w:ascii="Tahoma" w:hAnsi="Tahoma" w:cs="Tahoma"/>
        </w:rPr>
        <w:t>Ηράκλειο –</w:t>
      </w:r>
      <w:r w:rsidRPr="009866BD">
        <w:rPr>
          <w:rFonts w:ascii="Tahoma" w:hAnsi="Tahoma" w:cs="Tahoma"/>
        </w:rPr>
        <w:t xml:space="preserve"> </w:t>
      </w:r>
      <w:r>
        <w:rPr>
          <w:rFonts w:ascii="Tahoma" w:hAnsi="Tahoma" w:cs="Tahoma"/>
        </w:rPr>
        <w:t xml:space="preserve">Μόναχο </w:t>
      </w:r>
      <w:r w:rsidRPr="009866BD">
        <w:rPr>
          <w:rFonts w:ascii="Tahoma" w:hAnsi="Tahoma" w:cs="Tahoma"/>
        </w:rPr>
        <w:t xml:space="preserve">- </w:t>
      </w:r>
      <w:r>
        <w:rPr>
          <w:rFonts w:ascii="Tahoma" w:hAnsi="Tahoma" w:cs="Tahoma"/>
        </w:rPr>
        <w:t>Ηράκλειο</w:t>
      </w:r>
      <w:r w:rsidRPr="009866BD">
        <w:rPr>
          <w:rFonts w:ascii="Tahoma" w:hAnsi="Tahoma" w:cs="Tahoma"/>
        </w:rPr>
        <w:t xml:space="preserve"> με πτήσεις της </w:t>
      </w:r>
      <w:r>
        <w:rPr>
          <w:rFonts w:ascii="Tahoma" w:hAnsi="Tahoma" w:cs="Tahoma"/>
          <w:lang w:val="en-US"/>
        </w:rPr>
        <w:t>Aegean</w:t>
      </w:r>
      <w:r w:rsidRPr="00CE23F8">
        <w:rPr>
          <w:rFonts w:ascii="Tahoma" w:hAnsi="Tahoma" w:cs="Tahoma"/>
        </w:rPr>
        <w:t xml:space="preserve"> </w:t>
      </w:r>
      <w:r>
        <w:rPr>
          <w:rFonts w:ascii="Tahoma" w:hAnsi="Tahoma" w:cs="Tahoma"/>
          <w:lang w:val="en-US"/>
        </w:rPr>
        <w:t>Airlines</w:t>
      </w:r>
    </w:p>
    <w:p w:rsidR="004149FC" w:rsidRPr="00DA2C8B" w:rsidRDefault="004149FC" w:rsidP="004149FC">
      <w:pPr>
        <w:numPr>
          <w:ilvl w:val="0"/>
          <w:numId w:val="8"/>
        </w:numPr>
        <w:rPr>
          <w:rFonts w:ascii="Tahoma" w:hAnsi="Tahoma" w:cs="Tahoma"/>
        </w:rPr>
      </w:pPr>
      <w:r w:rsidRPr="009866BD">
        <w:rPr>
          <w:rFonts w:ascii="Tahoma" w:hAnsi="Tahoma" w:cs="Tahoma"/>
        </w:rPr>
        <w:t>Φόροι αεροδρομίων και επίναυλοι καυσίμων</w:t>
      </w:r>
    </w:p>
    <w:p w:rsidR="004149FC" w:rsidRPr="00CE23F8" w:rsidRDefault="004149FC" w:rsidP="004149FC">
      <w:pPr>
        <w:numPr>
          <w:ilvl w:val="0"/>
          <w:numId w:val="8"/>
        </w:numPr>
        <w:rPr>
          <w:rFonts w:ascii="Tahoma" w:hAnsi="Tahoma" w:cs="Tahoma"/>
        </w:rPr>
      </w:pPr>
      <w:r>
        <w:rPr>
          <w:rFonts w:ascii="Tahoma" w:hAnsi="Tahoma" w:cs="Tahoma"/>
        </w:rPr>
        <w:t>1 αποσκευή 2</w:t>
      </w:r>
      <w:r w:rsidRPr="0094350B">
        <w:rPr>
          <w:rFonts w:ascii="Tahoma" w:hAnsi="Tahoma" w:cs="Tahoma"/>
        </w:rPr>
        <w:t>3</w:t>
      </w:r>
      <w:r>
        <w:rPr>
          <w:rFonts w:ascii="Tahoma" w:hAnsi="Tahoma" w:cs="Tahoma"/>
        </w:rPr>
        <w:t xml:space="preserve"> κιλά, 1 χειραποσκευή 8 κιλά και προσωπικό αντικείμενο ανά άτομο στις πτήσεις</w:t>
      </w:r>
    </w:p>
    <w:p w:rsidR="004149FC" w:rsidRPr="009866BD" w:rsidRDefault="004149FC" w:rsidP="004149FC">
      <w:pPr>
        <w:numPr>
          <w:ilvl w:val="0"/>
          <w:numId w:val="8"/>
        </w:numPr>
        <w:rPr>
          <w:rFonts w:ascii="Tahoma" w:hAnsi="Tahoma" w:cs="Tahoma"/>
        </w:rPr>
      </w:pPr>
      <w:r>
        <w:rPr>
          <w:rFonts w:ascii="Tahoma" w:hAnsi="Tahoma" w:cs="Tahoma"/>
        </w:rPr>
        <w:t>4</w:t>
      </w:r>
      <w:r w:rsidRPr="009866BD">
        <w:rPr>
          <w:rFonts w:ascii="Tahoma" w:hAnsi="Tahoma" w:cs="Tahoma"/>
        </w:rPr>
        <w:t xml:space="preserve"> διανυκτερεύσεις σε ξενοδοχεία 4* (</w:t>
      </w:r>
      <w:r>
        <w:rPr>
          <w:rFonts w:ascii="Tahoma" w:hAnsi="Tahoma" w:cs="Tahoma"/>
        </w:rPr>
        <w:t xml:space="preserve">2 Νυρεμβέργη στο </w:t>
      </w:r>
      <w:r w:rsidRPr="007B681A">
        <w:rPr>
          <w:rFonts w:ascii="Tahoma" w:hAnsi="Tahoma" w:cs="Tahoma"/>
        </w:rPr>
        <w:t>Park Inn by Radisson Nuremberg</w:t>
      </w:r>
      <w:r>
        <w:rPr>
          <w:rFonts w:ascii="Tahoma" w:hAnsi="Tahoma" w:cs="Tahoma"/>
        </w:rPr>
        <w:t xml:space="preserve"> 4*, 2 Μόναχο στο </w:t>
      </w:r>
      <w:r>
        <w:rPr>
          <w:rFonts w:ascii="Tahoma" w:hAnsi="Tahoma" w:cs="Tahoma"/>
          <w:lang w:val="en-US"/>
        </w:rPr>
        <w:t>Eurostars</w:t>
      </w:r>
      <w:r w:rsidRPr="00C126F1">
        <w:rPr>
          <w:rFonts w:ascii="Tahoma" w:hAnsi="Tahoma" w:cs="Tahoma"/>
        </w:rPr>
        <w:t xml:space="preserve"> </w:t>
      </w:r>
      <w:r>
        <w:rPr>
          <w:rFonts w:ascii="Tahoma" w:hAnsi="Tahoma" w:cs="Tahoma"/>
          <w:lang w:val="en-US"/>
        </w:rPr>
        <w:t>Book</w:t>
      </w:r>
      <w:r w:rsidRPr="00C126F1">
        <w:rPr>
          <w:rFonts w:ascii="Tahoma" w:hAnsi="Tahoma" w:cs="Tahoma"/>
        </w:rPr>
        <w:t xml:space="preserve"> 4* </w:t>
      </w:r>
      <w:r w:rsidRPr="009866BD">
        <w:rPr>
          <w:rFonts w:ascii="Tahoma" w:hAnsi="Tahoma" w:cs="Tahoma"/>
        </w:rPr>
        <w:t>ή παρόμοια)</w:t>
      </w:r>
    </w:p>
    <w:p w:rsidR="004149FC" w:rsidRPr="009866BD" w:rsidRDefault="004149FC" w:rsidP="004149FC">
      <w:pPr>
        <w:numPr>
          <w:ilvl w:val="0"/>
          <w:numId w:val="8"/>
        </w:numPr>
        <w:rPr>
          <w:rFonts w:ascii="Tahoma" w:hAnsi="Tahoma" w:cs="Tahoma"/>
        </w:rPr>
      </w:pPr>
      <w:r w:rsidRPr="009866BD">
        <w:rPr>
          <w:rFonts w:ascii="Tahoma" w:hAnsi="Tahoma" w:cs="Tahoma"/>
        </w:rPr>
        <w:t>Πρωινό καθημερινά</w:t>
      </w:r>
    </w:p>
    <w:p w:rsidR="004149FC" w:rsidRPr="00CE23F8" w:rsidRDefault="004149FC" w:rsidP="004149FC">
      <w:pPr>
        <w:numPr>
          <w:ilvl w:val="0"/>
          <w:numId w:val="8"/>
        </w:numPr>
        <w:rPr>
          <w:rFonts w:ascii="Tahoma" w:hAnsi="Tahoma" w:cs="Tahoma"/>
        </w:rPr>
      </w:pPr>
      <w:r w:rsidRPr="009866BD">
        <w:rPr>
          <w:rFonts w:ascii="Tahoma" w:hAnsi="Tahoma" w:cs="Tahoma"/>
        </w:rPr>
        <w:t>Μεταφορές</w:t>
      </w:r>
      <w:r w:rsidRPr="00CE23F8">
        <w:rPr>
          <w:rFonts w:ascii="Tahoma" w:hAnsi="Tahoma" w:cs="Tahoma"/>
        </w:rPr>
        <w:t xml:space="preserve"> </w:t>
      </w:r>
      <w:r w:rsidRPr="009866BD">
        <w:rPr>
          <w:rFonts w:ascii="Tahoma" w:hAnsi="Tahoma" w:cs="Tahoma"/>
        </w:rPr>
        <w:t>βάσει προγράμματος</w:t>
      </w:r>
    </w:p>
    <w:p w:rsidR="004149FC" w:rsidRPr="009866BD" w:rsidRDefault="004149FC" w:rsidP="004149FC">
      <w:pPr>
        <w:numPr>
          <w:ilvl w:val="0"/>
          <w:numId w:val="8"/>
        </w:numPr>
        <w:rPr>
          <w:rFonts w:ascii="Tahoma" w:hAnsi="Tahoma" w:cs="Tahoma"/>
        </w:rPr>
      </w:pPr>
      <w:r w:rsidRPr="009866BD">
        <w:rPr>
          <w:rFonts w:ascii="Tahoma" w:hAnsi="Tahoma" w:cs="Tahoma"/>
        </w:rPr>
        <w:t>Έμπειρος αρχηγός/συνοδός του γραφείου μας</w:t>
      </w:r>
    </w:p>
    <w:p w:rsidR="004149FC" w:rsidRPr="009866BD" w:rsidRDefault="004149FC" w:rsidP="004149FC">
      <w:pPr>
        <w:numPr>
          <w:ilvl w:val="0"/>
          <w:numId w:val="8"/>
        </w:numPr>
        <w:rPr>
          <w:rFonts w:ascii="Tahoma" w:hAnsi="Tahoma" w:cs="Tahoma"/>
          <w:b/>
        </w:rPr>
      </w:pPr>
      <w:r w:rsidRPr="009866BD">
        <w:rPr>
          <w:rFonts w:ascii="Tahoma" w:hAnsi="Tahoma" w:cs="Tahoma"/>
        </w:rPr>
        <w:t>Ασφάλεια αστικής ευθύνης και ταξιδιωτική ασφάλιση έως 75 ετών</w:t>
      </w:r>
    </w:p>
    <w:p w:rsidR="004149FC" w:rsidRPr="009866BD" w:rsidRDefault="004149FC" w:rsidP="004149FC">
      <w:pPr>
        <w:rPr>
          <w:rFonts w:ascii="Tahoma" w:hAnsi="Tahoma" w:cs="Tahoma"/>
        </w:rPr>
      </w:pPr>
    </w:p>
    <w:p w:rsidR="004149FC" w:rsidRPr="009866BD" w:rsidRDefault="004149FC" w:rsidP="004149FC">
      <w:pPr>
        <w:rPr>
          <w:rFonts w:ascii="Tahoma" w:hAnsi="Tahoma" w:cs="Tahoma"/>
          <w:b/>
        </w:rPr>
      </w:pPr>
      <w:r w:rsidRPr="009866BD">
        <w:rPr>
          <w:rFonts w:ascii="Tahoma" w:hAnsi="Tahoma" w:cs="Tahoma"/>
          <w:b/>
        </w:rPr>
        <w:t>Δεν περιλαμβάνονται:</w:t>
      </w:r>
    </w:p>
    <w:p w:rsidR="004149FC" w:rsidRDefault="004149FC" w:rsidP="004149FC">
      <w:pPr>
        <w:numPr>
          <w:ilvl w:val="0"/>
          <w:numId w:val="9"/>
        </w:numPr>
        <w:rPr>
          <w:rFonts w:ascii="Tahoma" w:hAnsi="Tahoma" w:cs="Tahoma"/>
        </w:rPr>
      </w:pPr>
      <w:r>
        <w:rPr>
          <w:rFonts w:ascii="Tahoma" w:hAnsi="Tahoma" w:cs="Tahoma"/>
        </w:rPr>
        <w:t>Επιλογή θέσης στις πτήσεις</w:t>
      </w:r>
    </w:p>
    <w:p w:rsidR="004149FC" w:rsidRPr="009866BD" w:rsidRDefault="004149FC" w:rsidP="004149FC">
      <w:pPr>
        <w:numPr>
          <w:ilvl w:val="0"/>
          <w:numId w:val="9"/>
        </w:numPr>
        <w:rPr>
          <w:rFonts w:ascii="Tahoma" w:hAnsi="Tahoma" w:cs="Tahoma"/>
        </w:rPr>
      </w:pPr>
      <w:r w:rsidRPr="009866BD">
        <w:rPr>
          <w:rFonts w:ascii="Tahoma" w:hAnsi="Tahoma" w:cs="Tahoma"/>
        </w:rPr>
        <w:t>Εισιτήρια εισόδων</w:t>
      </w:r>
    </w:p>
    <w:p w:rsidR="004149FC" w:rsidRPr="009866BD" w:rsidRDefault="004149FC" w:rsidP="004149FC">
      <w:pPr>
        <w:numPr>
          <w:ilvl w:val="0"/>
          <w:numId w:val="9"/>
        </w:numPr>
        <w:rPr>
          <w:rFonts w:ascii="Tahoma" w:hAnsi="Tahoma" w:cs="Tahoma"/>
        </w:rPr>
      </w:pPr>
      <w:r w:rsidRPr="009866BD">
        <w:rPr>
          <w:rFonts w:ascii="Tahoma" w:hAnsi="Tahoma" w:cs="Tahoma"/>
        </w:rPr>
        <w:t>Ό,τι ρητά αναφέρεται σαν προαιρετικό ή προτεινόμενο</w:t>
      </w:r>
    </w:p>
    <w:p w:rsidR="004149FC" w:rsidRDefault="004149FC" w:rsidP="004149FC">
      <w:pPr>
        <w:ind w:left="-142"/>
        <w:rPr>
          <w:rFonts w:ascii="Tahoma" w:hAnsi="Tahoma" w:cs="Tahoma"/>
          <w:b/>
        </w:rPr>
      </w:pPr>
    </w:p>
    <w:p w:rsidR="004149FC" w:rsidRPr="00506104" w:rsidRDefault="004149FC" w:rsidP="004149FC">
      <w:pPr>
        <w:ind w:left="-142"/>
        <w:rPr>
          <w:rFonts w:ascii="Tahoma" w:hAnsi="Tahoma" w:cs="Tahoma"/>
          <w:b/>
          <w:lang w:val="en-US"/>
        </w:rPr>
      </w:pPr>
      <w:r w:rsidRPr="00506104">
        <w:rPr>
          <w:rFonts w:ascii="Tahoma" w:hAnsi="Tahoma" w:cs="Tahoma"/>
          <w:b/>
        </w:rPr>
        <w:t xml:space="preserve">Πτήσεις με </w:t>
      </w:r>
      <w:r>
        <w:rPr>
          <w:rFonts w:ascii="Tahoma" w:hAnsi="Tahoma" w:cs="Tahoma"/>
          <w:b/>
          <w:lang w:val="en-US"/>
        </w:rPr>
        <w:t>Aegean Airlines</w:t>
      </w:r>
      <w:r w:rsidRPr="00506104">
        <w:rPr>
          <w:rFonts w:ascii="Tahoma" w:hAnsi="Tahoma" w:cs="Tahoma"/>
          <w:b/>
          <w:lang w:val="en-US"/>
        </w:rPr>
        <w:t>:</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413"/>
        <w:gridCol w:w="1463"/>
        <w:gridCol w:w="1463"/>
        <w:gridCol w:w="2006"/>
        <w:gridCol w:w="1615"/>
        <w:gridCol w:w="1878"/>
      </w:tblGrid>
      <w:tr w:rsidR="004149FC" w:rsidRPr="00506104" w:rsidTr="004E61A1">
        <w:tc>
          <w:tcPr>
            <w:tcW w:w="1413" w:type="dxa"/>
            <w:tcBorders>
              <w:top w:val="double" w:sz="4" w:space="0" w:color="auto"/>
              <w:left w:val="double" w:sz="4" w:space="0" w:color="auto"/>
              <w:bottom w:val="single" w:sz="4" w:space="0" w:color="auto"/>
              <w:right w:val="single" w:sz="4" w:space="0" w:color="auto"/>
            </w:tcBorders>
            <w:vAlign w:val="center"/>
            <w:hideMark/>
          </w:tcPr>
          <w:p w:rsidR="004149FC" w:rsidRPr="00506104" w:rsidRDefault="004149FC" w:rsidP="004E61A1">
            <w:pPr>
              <w:jc w:val="center"/>
              <w:rPr>
                <w:rFonts w:ascii="Tahoma" w:eastAsia="Calibri" w:hAnsi="Tahoma" w:cs="Tahoma"/>
                <w:b/>
              </w:rPr>
            </w:pPr>
            <w:r w:rsidRPr="00506104">
              <w:rPr>
                <w:rFonts w:ascii="Tahoma" w:eastAsia="Calibri" w:hAnsi="Tahoma" w:cs="Tahoma"/>
                <w:b/>
              </w:rPr>
              <w:t>Ημ/νια</w:t>
            </w:r>
          </w:p>
        </w:tc>
        <w:tc>
          <w:tcPr>
            <w:tcW w:w="1463" w:type="dxa"/>
            <w:tcBorders>
              <w:top w:val="double" w:sz="4" w:space="0" w:color="auto"/>
              <w:left w:val="single" w:sz="4" w:space="0" w:color="auto"/>
              <w:bottom w:val="single" w:sz="4" w:space="0" w:color="auto"/>
              <w:right w:val="single" w:sz="4" w:space="0" w:color="auto"/>
            </w:tcBorders>
            <w:vAlign w:val="center"/>
            <w:hideMark/>
          </w:tcPr>
          <w:p w:rsidR="004149FC" w:rsidRPr="00506104" w:rsidRDefault="004149FC" w:rsidP="004E61A1">
            <w:pPr>
              <w:jc w:val="center"/>
              <w:rPr>
                <w:rFonts w:ascii="Tahoma" w:eastAsia="Calibri" w:hAnsi="Tahoma" w:cs="Tahoma"/>
                <w:b/>
              </w:rPr>
            </w:pPr>
            <w:r w:rsidRPr="00506104">
              <w:rPr>
                <w:rFonts w:ascii="Tahoma" w:eastAsia="Calibri" w:hAnsi="Tahoma" w:cs="Tahoma"/>
                <w:b/>
              </w:rPr>
              <w:t>Από</w:t>
            </w:r>
          </w:p>
        </w:tc>
        <w:tc>
          <w:tcPr>
            <w:tcW w:w="1463" w:type="dxa"/>
            <w:tcBorders>
              <w:top w:val="double" w:sz="4" w:space="0" w:color="auto"/>
              <w:left w:val="single" w:sz="4" w:space="0" w:color="auto"/>
              <w:bottom w:val="single" w:sz="4" w:space="0" w:color="auto"/>
              <w:right w:val="single" w:sz="4" w:space="0" w:color="auto"/>
            </w:tcBorders>
            <w:vAlign w:val="center"/>
            <w:hideMark/>
          </w:tcPr>
          <w:p w:rsidR="004149FC" w:rsidRPr="00506104" w:rsidRDefault="004149FC" w:rsidP="004E61A1">
            <w:pPr>
              <w:jc w:val="center"/>
              <w:rPr>
                <w:rFonts w:ascii="Tahoma" w:eastAsia="Calibri" w:hAnsi="Tahoma" w:cs="Tahoma"/>
                <w:b/>
              </w:rPr>
            </w:pPr>
            <w:r>
              <w:rPr>
                <w:rFonts w:ascii="Tahoma" w:eastAsia="Calibri" w:hAnsi="Tahoma" w:cs="Tahoma"/>
                <w:b/>
              </w:rPr>
              <w:t>Προς</w:t>
            </w:r>
          </w:p>
        </w:tc>
        <w:tc>
          <w:tcPr>
            <w:tcW w:w="2006" w:type="dxa"/>
            <w:tcBorders>
              <w:top w:val="double" w:sz="4" w:space="0" w:color="auto"/>
              <w:left w:val="single" w:sz="4" w:space="0" w:color="auto"/>
              <w:bottom w:val="single" w:sz="4" w:space="0" w:color="auto"/>
              <w:right w:val="single" w:sz="4" w:space="0" w:color="auto"/>
            </w:tcBorders>
            <w:vAlign w:val="center"/>
            <w:hideMark/>
          </w:tcPr>
          <w:p w:rsidR="004149FC" w:rsidRPr="00506104" w:rsidRDefault="004149FC" w:rsidP="004E61A1">
            <w:pPr>
              <w:jc w:val="center"/>
              <w:rPr>
                <w:rFonts w:ascii="Tahoma" w:eastAsia="Calibri" w:hAnsi="Tahoma" w:cs="Tahoma"/>
                <w:b/>
              </w:rPr>
            </w:pPr>
            <w:r w:rsidRPr="00506104">
              <w:rPr>
                <w:rFonts w:ascii="Tahoma" w:eastAsia="Calibri" w:hAnsi="Tahoma" w:cs="Tahoma"/>
                <w:b/>
              </w:rPr>
              <w:t>Ώρα αναχώρησης</w:t>
            </w:r>
          </w:p>
        </w:tc>
        <w:tc>
          <w:tcPr>
            <w:tcW w:w="1615" w:type="dxa"/>
            <w:tcBorders>
              <w:top w:val="double" w:sz="4" w:space="0" w:color="auto"/>
              <w:left w:val="single" w:sz="4" w:space="0" w:color="auto"/>
              <w:bottom w:val="single" w:sz="4" w:space="0" w:color="auto"/>
              <w:right w:val="single" w:sz="4" w:space="0" w:color="auto"/>
            </w:tcBorders>
            <w:vAlign w:val="center"/>
            <w:hideMark/>
          </w:tcPr>
          <w:p w:rsidR="004149FC" w:rsidRPr="00506104" w:rsidRDefault="004149FC" w:rsidP="004E61A1">
            <w:pPr>
              <w:jc w:val="center"/>
              <w:rPr>
                <w:rFonts w:ascii="Tahoma" w:eastAsia="Calibri" w:hAnsi="Tahoma" w:cs="Tahoma"/>
                <w:b/>
              </w:rPr>
            </w:pPr>
            <w:r w:rsidRPr="00506104">
              <w:rPr>
                <w:rFonts w:ascii="Tahoma" w:eastAsia="Calibri" w:hAnsi="Tahoma" w:cs="Tahoma"/>
                <w:b/>
              </w:rPr>
              <w:t>Ώρα Άφιξης</w:t>
            </w:r>
          </w:p>
        </w:tc>
        <w:tc>
          <w:tcPr>
            <w:tcW w:w="1878" w:type="dxa"/>
            <w:tcBorders>
              <w:top w:val="double" w:sz="4" w:space="0" w:color="auto"/>
              <w:left w:val="single" w:sz="4" w:space="0" w:color="auto"/>
              <w:bottom w:val="single" w:sz="4" w:space="0" w:color="auto"/>
              <w:right w:val="double" w:sz="4" w:space="0" w:color="auto"/>
            </w:tcBorders>
            <w:vAlign w:val="center"/>
            <w:hideMark/>
          </w:tcPr>
          <w:p w:rsidR="004149FC" w:rsidRPr="00506104" w:rsidRDefault="004149FC" w:rsidP="004E61A1">
            <w:pPr>
              <w:rPr>
                <w:rFonts w:ascii="Tahoma" w:eastAsia="Calibri" w:hAnsi="Tahoma" w:cs="Tahoma"/>
                <w:b/>
              </w:rPr>
            </w:pPr>
            <w:r w:rsidRPr="00506104">
              <w:rPr>
                <w:rFonts w:ascii="Tahoma" w:eastAsia="Calibri" w:hAnsi="Tahoma" w:cs="Tahoma"/>
                <w:b/>
              </w:rPr>
              <w:t>Αριθμός Πτήσης</w:t>
            </w:r>
          </w:p>
        </w:tc>
      </w:tr>
      <w:tr w:rsidR="004149FC" w:rsidRPr="004149FC" w:rsidTr="004E61A1">
        <w:tc>
          <w:tcPr>
            <w:tcW w:w="1413" w:type="dxa"/>
            <w:tcBorders>
              <w:top w:val="single" w:sz="4" w:space="0" w:color="auto"/>
              <w:left w:val="double" w:sz="4" w:space="0" w:color="auto"/>
              <w:bottom w:val="single" w:sz="4" w:space="0" w:color="auto"/>
              <w:right w:val="single" w:sz="4" w:space="0" w:color="auto"/>
            </w:tcBorders>
            <w:vAlign w:val="center"/>
            <w:hideMark/>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lang w:val="en-US"/>
              </w:rPr>
              <w:t>21</w:t>
            </w:r>
            <w:r w:rsidRPr="004149FC">
              <w:rPr>
                <w:rFonts w:ascii="Tahoma" w:eastAsia="Calibri" w:hAnsi="Tahoma" w:cs="Tahoma"/>
                <w:b/>
                <w:sz w:val="22"/>
              </w:rPr>
              <w:t>/</w:t>
            </w:r>
            <w:r w:rsidRPr="004149FC">
              <w:rPr>
                <w:rFonts w:ascii="Tahoma" w:eastAsia="Calibri" w:hAnsi="Tahoma" w:cs="Tahoma"/>
                <w:b/>
                <w:sz w:val="22"/>
                <w:lang w:val="en-US"/>
              </w:rPr>
              <w:t>11</w:t>
            </w:r>
          </w:p>
        </w:tc>
        <w:tc>
          <w:tcPr>
            <w:tcW w:w="1463" w:type="dxa"/>
            <w:tcBorders>
              <w:top w:val="single" w:sz="4" w:space="0" w:color="auto"/>
              <w:left w:val="single" w:sz="4" w:space="0" w:color="auto"/>
              <w:bottom w:val="single" w:sz="4" w:space="0" w:color="auto"/>
              <w:right w:val="single" w:sz="4" w:space="0" w:color="auto"/>
            </w:tcBorders>
            <w:vAlign w:val="center"/>
            <w:hideMark/>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Ηράκλειο</w:t>
            </w:r>
          </w:p>
        </w:tc>
        <w:tc>
          <w:tcPr>
            <w:tcW w:w="1463" w:type="dxa"/>
            <w:tcBorders>
              <w:top w:val="single" w:sz="4" w:space="0" w:color="auto"/>
              <w:left w:val="single" w:sz="4" w:space="0" w:color="auto"/>
              <w:bottom w:val="single" w:sz="4" w:space="0" w:color="auto"/>
              <w:right w:val="single" w:sz="4" w:space="0" w:color="auto"/>
            </w:tcBorders>
            <w:vAlign w:val="center"/>
            <w:hideMark/>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Μόναχο</w:t>
            </w:r>
          </w:p>
        </w:tc>
        <w:tc>
          <w:tcPr>
            <w:tcW w:w="2006" w:type="dxa"/>
            <w:tcBorders>
              <w:top w:val="single" w:sz="4" w:space="0" w:color="auto"/>
              <w:left w:val="single" w:sz="4" w:space="0" w:color="auto"/>
              <w:bottom w:val="single" w:sz="4" w:space="0" w:color="auto"/>
              <w:right w:val="single" w:sz="4" w:space="0" w:color="auto"/>
            </w:tcBorders>
            <w:vAlign w:val="center"/>
            <w:hideMark/>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09:30</w:t>
            </w:r>
          </w:p>
        </w:tc>
        <w:tc>
          <w:tcPr>
            <w:tcW w:w="1615" w:type="dxa"/>
            <w:tcBorders>
              <w:top w:val="single" w:sz="4" w:space="0" w:color="auto"/>
              <w:left w:val="single" w:sz="4" w:space="0" w:color="auto"/>
              <w:bottom w:val="single" w:sz="4" w:space="0" w:color="auto"/>
              <w:right w:val="single" w:sz="4" w:space="0" w:color="auto"/>
            </w:tcBorders>
            <w:vAlign w:val="center"/>
            <w:hideMark/>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11:25</w:t>
            </w:r>
          </w:p>
        </w:tc>
        <w:tc>
          <w:tcPr>
            <w:tcW w:w="1878" w:type="dxa"/>
            <w:tcBorders>
              <w:top w:val="single" w:sz="4" w:space="0" w:color="auto"/>
              <w:left w:val="single" w:sz="4" w:space="0" w:color="auto"/>
              <w:bottom w:val="single" w:sz="4" w:space="0" w:color="auto"/>
              <w:right w:val="double" w:sz="4" w:space="0" w:color="auto"/>
            </w:tcBorders>
            <w:vAlign w:val="center"/>
            <w:hideMark/>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lang w:val="en-US"/>
              </w:rPr>
              <w:t>A3 432</w:t>
            </w:r>
          </w:p>
        </w:tc>
      </w:tr>
      <w:tr w:rsidR="004149FC" w:rsidRPr="004149FC" w:rsidTr="004E61A1">
        <w:tc>
          <w:tcPr>
            <w:tcW w:w="1413" w:type="dxa"/>
            <w:tcBorders>
              <w:top w:val="single" w:sz="4" w:space="0" w:color="auto"/>
              <w:left w:val="double" w:sz="4" w:space="0" w:color="auto"/>
              <w:bottom w:val="double" w:sz="4" w:space="0" w:color="auto"/>
              <w:right w:val="single" w:sz="4" w:space="0" w:color="auto"/>
            </w:tcBorders>
            <w:vAlign w:val="center"/>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lang w:val="en-US"/>
              </w:rPr>
              <w:t>25</w:t>
            </w:r>
            <w:r w:rsidRPr="004149FC">
              <w:rPr>
                <w:rFonts w:ascii="Tahoma" w:eastAsia="Calibri" w:hAnsi="Tahoma" w:cs="Tahoma"/>
                <w:b/>
                <w:sz w:val="22"/>
              </w:rPr>
              <w:t>/</w:t>
            </w:r>
            <w:r w:rsidRPr="004149FC">
              <w:rPr>
                <w:rFonts w:ascii="Tahoma" w:eastAsia="Calibri" w:hAnsi="Tahoma" w:cs="Tahoma"/>
                <w:b/>
                <w:sz w:val="22"/>
                <w:lang w:val="en-US"/>
              </w:rPr>
              <w:t>11</w:t>
            </w:r>
          </w:p>
        </w:tc>
        <w:tc>
          <w:tcPr>
            <w:tcW w:w="1463" w:type="dxa"/>
            <w:tcBorders>
              <w:top w:val="single" w:sz="4" w:space="0" w:color="auto"/>
              <w:left w:val="single" w:sz="4" w:space="0" w:color="auto"/>
              <w:bottom w:val="double" w:sz="4" w:space="0" w:color="auto"/>
              <w:right w:val="single" w:sz="4" w:space="0" w:color="auto"/>
            </w:tcBorders>
            <w:vAlign w:val="center"/>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Μόναχο</w:t>
            </w:r>
          </w:p>
        </w:tc>
        <w:tc>
          <w:tcPr>
            <w:tcW w:w="1463" w:type="dxa"/>
            <w:tcBorders>
              <w:top w:val="single" w:sz="4" w:space="0" w:color="auto"/>
              <w:left w:val="single" w:sz="4" w:space="0" w:color="auto"/>
              <w:bottom w:val="double" w:sz="4" w:space="0" w:color="auto"/>
              <w:right w:val="single" w:sz="4" w:space="0" w:color="auto"/>
            </w:tcBorders>
            <w:vAlign w:val="center"/>
          </w:tcPr>
          <w:p w:rsidR="004149FC" w:rsidRPr="004149FC" w:rsidRDefault="004149FC" w:rsidP="004E61A1">
            <w:pPr>
              <w:jc w:val="center"/>
              <w:rPr>
                <w:rFonts w:ascii="Tahoma" w:eastAsia="Calibri" w:hAnsi="Tahoma" w:cs="Tahoma"/>
                <w:b/>
                <w:sz w:val="22"/>
              </w:rPr>
            </w:pPr>
            <w:r w:rsidRPr="004149FC">
              <w:rPr>
                <w:rFonts w:ascii="Tahoma" w:eastAsia="Calibri" w:hAnsi="Tahoma" w:cs="Tahoma"/>
                <w:b/>
                <w:sz w:val="22"/>
              </w:rPr>
              <w:t>Ηράκλειο</w:t>
            </w:r>
          </w:p>
        </w:tc>
        <w:tc>
          <w:tcPr>
            <w:tcW w:w="2006" w:type="dxa"/>
            <w:tcBorders>
              <w:top w:val="single" w:sz="4" w:space="0" w:color="auto"/>
              <w:left w:val="single" w:sz="4" w:space="0" w:color="auto"/>
              <w:bottom w:val="double" w:sz="4" w:space="0" w:color="auto"/>
              <w:right w:val="single" w:sz="4" w:space="0" w:color="auto"/>
            </w:tcBorders>
            <w:vAlign w:val="center"/>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rPr>
              <w:t>12</w:t>
            </w:r>
            <w:r w:rsidRPr="004149FC">
              <w:rPr>
                <w:rFonts w:ascii="Tahoma" w:eastAsia="Calibri" w:hAnsi="Tahoma" w:cs="Tahoma"/>
                <w:b/>
                <w:sz w:val="22"/>
                <w:lang w:val="en-US"/>
              </w:rPr>
              <w:t>:15</w:t>
            </w:r>
          </w:p>
        </w:tc>
        <w:tc>
          <w:tcPr>
            <w:tcW w:w="1615" w:type="dxa"/>
            <w:tcBorders>
              <w:top w:val="single" w:sz="4" w:space="0" w:color="auto"/>
              <w:left w:val="single" w:sz="4" w:space="0" w:color="auto"/>
              <w:bottom w:val="double" w:sz="4" w:space="0" w:color="auto"/>
              <w:right w:val="single" w:sz="4" w:space="0" w:color="auto"/>
            </w:tcBorders>
            <w:vAlign w:val="center"/>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rPr>
              <w:t>15</w:t>
            </w:r>
            <w:r w:rsidRPr="004149FC">
              <w:rPr>
                <w:rFonts w:ascii="Tahoma" w:eastAsia="Calibri" w:hAnsi="Tahoma" w:cs="Tahoma"/>
                <w:b/>
                <w:sz w:val="22"/>
                <w:lang w:val="en-US"/>
              </w:rPr>
              <w:t>:</w:t>
            </w:r>
            <w:r w:rsidRPr="004149FC">
              <w:rPr>
                <w:rFonts w:ascii="Tahoma" w:eastAsia="Calibri" w:hAnsi="Tahoma" w:cs="Tahoma"/>
                <w:b/>
                <w:sz w:val="22"/>
              </w:rPr>
              <w:t>55</w:t>
            </w:r>
          </w:p>
        </w:tc>
        <w:tc>
          <w:tcPr>
            <w:tcW w:w="1878" w:type="dxa"/>
            <w:tcBorders>
              <w:top w:val="single" w:sz="4" w:space="0" w:color="auto"/>
              <w:left w:val="single" w:sz="4" w:space="0" w:color="auto"/>
              <w:bottom w:val="double" w:sz="4" w:space="0" w:color="auto"/>
              <w:right w:val="double" w:sz="4" w:space="0" w:color="auto"/>
            </w:tcBorders>
            <w:vAlign w:val="center"/>
          </w:tcPr>
          <w:p w:rsidR="004149FC" w:rsidRPr="004149FC" w:rsidRDefault="004149FC" w:rsidP="004E61A1">
            <w:pPr>
              <w:jc w:val="center"/>
              <w:rPr>
                <w:rFonts w:ascii="Tahoma" w:eastAsia="Calibri" w:hAnsi="Tahoma" w:cs="Tahoma"/>
                <w:b/>
                <w:sz w:val="22"/>
                <w:lang w:val="en-US"/>
              </w:rPr>
            </w:pPr>
            <w:r w:rsidRPr="004149FC">
              <w:rPr>
                <w:rFonts w:ascii="Tahoma" w:eastAsia="Calibri" w:hAnsi="Tahoma" w:cs="Tahoma"/>
                <w:b/>
                <w:sz w:val="22"/>
                <w:lang w:val="en-US"/>
              </w:rPr>
              <w:t>A3 433</w:t>
            </w:r>
          </w:p>
        </w:tc>
      </w:tr>
    </w:tbl>
    <w:p w:rsidR="004149FC" w:rsidRDefault="004149FC" w:rsidP="004149FC">
      <w:pPr>
        <w:rPr>
          <w:rFonts w:ascii="Tahoma" w:hAnsi="Tahoma" w:cs="Tahoma"/>
          <w:lang w:val="en-US"/>
        </w:rPr>
      </w:pPr>
    </w:p>
    <w:p w:rsidR="004149FC" w:rsidRPr="00506104" w:rsidRDefault="004149FC" w:rsidP="004149FC">
      <w:pPr>
        <w:rPr>
          <w:rFonts w:ascii="Tahoma" w:hAnsi="Tahoma" w:cs="Tahoma"/>
          <w:b/>
        </w:rPr>
      </w:pPr>
      <w:r w:rsidRPr="00506104">
        <w:rPr>
          <w:rFonts w:ascii="Tahoma" w:hAnsi="Tahoma" w:cs="Tahoma"/>
          <w:b/>
        </w:rPr>
        <w:t>Γενικές σημειώσεις:</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Οι παιδικές τιμές ισχύουν για διαμονή παιδιού (έως 12ετών) στο ίδιο δωμάτιο με 2 ενήλικες, σε πρόσθετη κλίνη εκτός εξαιρέσεων. </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Διαβατήριο σε ισχύ ή ταυτότητα νέου τύπου (εντός 15ετίας)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Σε οδικές και αεροπορικές εκδρομές που συνδυάζονται, οι θέσεις στα πούλμαν είναι εναλλασσόμενες. </w:t>
      </w:r>
    </w:p>
    <w:p w:rsidR="004149FC" w:rsidRPr="00506104" w:rsidRDefault="004149FC" w:rsidP="004149FC">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Στα ξενοδοχεία ζητείται πιστωτική κάρτα ή κάποιο ποσό ως εγγύηση το οποίο επιστρέφεται με το check out.</w:t>
      </w:r>
    </w:p>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527" w:rsidRDefault="00816527">
      <w:r>
        <w:separator/>
      </w:r>
    </w:p>
  </w:endnote>
  <w:endnote w:type="continuationSeparator" w:id="1">
    <w:p w:rsidR="00816527" w:rsidRDefault="008165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527" w:rsidRDefault="00816527">
      <w:r>
        <w:separator/>
      </w:r>
    </w:p>
  </w:footnote>
  <w:footnote w:type="continuationSeparator" w:id="1">
    <w:p w:rsidR="00816527" w:rsidRDefault="00816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BF22FE">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BF22FE">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467187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4149FC"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BF22FE">
    <w:pPr>
      <w:ind w:left="1843"/>
      <w:jc w:val="both"/>
      <w:rPr>
        <w:rFonts w:ascii="Georgia" w:hAnsi="Georgia"/>
        <w:i/>
        <w:sz w:val="32"/>
        <w:szCs w:val="32"/>
        <w:lang w:val="de-DE"/>
      </w:rPr>
    </w:pPr>
    <w:r w:rsidRPr="00BF22FE">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82986"/>
    <w:multiLevelType w:val="hybridMultilevel"/>
    <w:tmpl w:val="519C4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E219E"/>
    <w:multiLevelType w:val="hybridMultilevel"/>
    <w:tmpl w:val="BF72E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DD2C1F"/>
    <w:multiLevelType w:val="hybridMultilevel"/>
    <w:tmpl w:val="50BCD59A"/>
    <w:lvl w:ilvl="0" w:tplc="181437E6">
      <w:start w:val="1"/>
      <w:numFmt w:val="decimal"/>
      <w:lvlText w:val="%1."/>
      <w:lvlJc w:val="left"/>
      <w:pPr>
        <w:ind w:left="3240" w:hanging="360"/>
      </w:pPr>
      <w:rPr>
        <w:rFonts w:ascii="Tahoma" w:hAnsi="Tahoma" w:cs="Tahoma" w:hint="default"/>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4"/>
  </w:num>
  <w:num w:numId="6">
    <w:abstractNumId w:val="5"/>
  </w:num>
  <w:num w:numId="7">
    <w:abstractNumId w:val="10"/>
  </w:num>
  <w:num w:numId="8">
    <w:abstractNumId w:val="2"/>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B6E24"/>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56D4"/>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149FC"/>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16527"/>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45DF"/>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BF22FE"/>
    <w:rsid w:val="00C017E9"/>
    <w:rsid w:val="00C0337E"/>
    <w:rsid w:val="00C070B4"/>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893</Words>
  <Characters>4823</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4</cp:revision>
  <cp:lastPrinted>2026-03-10T16:18:00Z</cp:lastPrinted>
  <dcterms:created xsi:type="dcterms:W3CDTF">2026-03-09T13:27:00Z</dcterms:created>
  <dcterms:modified xsi:type="dcterms:W3CDTF">2026-03-10T16:18:00Z</dcterms:modified>
</cp:coreProperties>
</file>